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9606"/>
      </w:tblGrid>
      <w:tr w:rsidR="00113B02" w:rsidRPr="00B800B9" w:rsidTr="00B44896">
        <w:trPr>
          <w:trHeight w:val="709"/>
        </w:trPr>
        <w:tc>
          <w:tcPr>
            <w:tcW w:w="9606" w:type="dxa"/>
          </w:tcPr>
          <w:p w:rsidR="00113B02" w:rsidRPr="00C713C4" w:rsidRDefault="00113B02" w:rsidP="00B4489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lang w:val="ru-RU"/>
              </w:rPr>
            </w:pPr>
            <w:r w:rsidRPr="00C713C4">
              <w:rPr>
                <w:b/>
                <w:lang w:val="ru-RU"/>
              </w:rPr>
              <w:t xml:space="preserve">          </w:t>
            </w:r>
            <w:r w:rsidR="00C713C4">
              <w:rPr>
                <w:b/>
                <w:lang w:val="ru-RU"/>
              </w:rPr>
              <w:t>Приложение №1</w:t>
            </w:r>
            <w:r w:rsidRPr="00C713C4">
              <w:rPr>
                <w:b/>
                <w:lang w:val="ru-RU"/>
              </w:rPr>
              <w:t>:</w:t>
            </w:r>
          </w:p>
          <w:p w:rsidR="00113B02" w:rsidRPr="00C713C4" w:rsidRDefault="005717A8" w:rsidP="00B4489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Приказу № </w:t>
            </w:r>
            <w:r w:rsidR="00C933BE">
              <w:rPr>
                <w:b/>
                <w:lang w:val="ru-RU"/>
              </w:rPr>
              <w:t>05</w:t>
            </w:r>
            <w:r>
              <w:rPr>
                <w:b/>
                <w:lang w:val="ru-RU"/>
              </w:rPr>
              <w:t>/ОД от 27.06.2018</w:t>
            </w:r>
            <w:r w:rsidR="00C713C4">
              <w:rPr>
                <w:b/>
                <w:lang w:val="ru-RU"/>
              </w:rPr>
              <w:t xml:space="preserve"> г.</w:t>
            </w:r>
          </w:p>
        </w:tc>
      </w:tr>
      <w:tr w:rsidR="00113B02" w:rsidRPr="00B800B9" w:rsidTr="00B44896">
        <w:tc>
          <w:tcPr>
            <w:tcW w:w="9606" w:type="dxa"/>
          </w:tcPr>
          <w:p w:rsidR="00113B02" w:rsidRPr="00C713C4" w:rsidRDefault="00113B02" w:rsidP="00B4489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val="ru-RU"/>
              </w:rPr>
            </w:pPr>
          </w:p>
        </w:tc>
      </w:tr>
      <w:tr w:rsidR="00113B02" w:rsidRPr="00B800B9" w:rsidTr="00B44896">
        <w:tc>
          <w:tcPr>
            <w:tcW w:w="9606" w:type="dxa"/>
          </w:tcPr>
          <w:p w:rsidR="00113B02" w:rsidRPr="00C713C4" w:rsidRDefault="00113B02" w:rsidP="00B4489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lang w:val="ru-RU"/>
              </w:rPr>
            </w:pPr>
          </w:p>
        </w:tc>
      </w:tr>
      <w:tr w:rsidR="00113B02" w:rsidRPr="00B800B9" w:rsidTr="00C713C4">
        <w:trPr>
          <w:trHeight w:val="126"/>
        </w:trPr>
        <w:tc>
          <w:tcPr>
            <w:tcW w:w="9606" w:type="dxa"/>
          </w:tcPr>
          <w:p w:rsidR="00113B02" w:rsidRPr="00C713C4" w:rsidRDefault="00113B02" w:rsidP="00B44896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b/>
                <w:highlight w:val="yellow"/>
                <w:lang w:val="ru-RU"/>
              </w:rPr>
            </w:pPr>
          </w:p>
        </w:tc>
      </w:tr>
    </w:tbl>
    <w:p w:rsidR="00C93078" w:rsidRDefault="00C93078">
      <w:pPr>
        <w:pStyle w:val="a3"/>
        <w:spacing w:before="52"/>
        <w:ind w:left="2940" w:right="0" w:firstLine="0"/>
        <w:jc w:val="left"/>
        <w:rPr>
          <w:lang w:val="ru-RU"/>
        </w:rPr>
      </w:pPr>
    </w:p>
    <w:p w:rsidR="00396759" w:rsidRPr="00113B02" w:rsidRDefault="00B85789">
      <w:pPr>
        <w:spacing w:line="298" w:lineRule="exact"/>
        <w:ind w:left="2123" w:right="1615"/>
        <w:jc w:val="center"/>
        <w:rPr>
          <w:b/>
          <w:sz w:val="24"/>
          <w:szCs w:val="24"/>
          <w:lang w:val="ru-RU"/>
        </w:rPr>
      </w:pPr>
      <w:r w:rsidRPr="00113B02">
        <w:rPr>
          <w:b/>
          <w:sz w:val="24"/>
          <w:szCs w:val="24"/>
          <w:lang w:val="ru-RU"/>
        </w:rPr>
        <w:t xml:space="preserve">Общие условия договора потребительского </w:t>
      </w:r>
      <w:r w:rsidR="00113B02" w:rsidRPr="00113B02">
        <w:rPr>
          <w:b/>
          <w:sz w:val="24"/>
          <w:szCs w:val="24"/>
          <w:lang w:val="ru-RU"/>
        </w:rPr>
        <w:t>кредита (</w:t>
      </w:r>
      <w:r w:rsidRPr="00113B02">
        <w:rPr>
          <w:b/>
          <w:sz w:val="24"/>
          <w:szCs w:val="24"/>
          <w:lang w:val="ru-RU"/>
        </w:rPr>
        <w:t>займа</w:t>
      </w:r>
      <w:r w:rsidR="00113B02" w:rsidRPr="00113B02">
        <w:rPr>
          <w:b/>
          <w:sz w:val="24"/>
          <w:szCs w:val="24"/>
          <w:lang w:val="ru-RU"/>
        </w:rPr>
        <w:t>) ООО «</w:t>
      </w:r>
      <w:r w:rsidR="00574E54" w:rsidRPr="00574E54">
        <w:rPr>
          <w:b/>
          <w:sz w:val="24"/>
          <w:szCs w:val="24"/>
          <w:lang w:val="ru-RU"/>
        </w:rPr>
        <w:t>ВИП Ломбард</w:t>
      </w:r>
      <w:r w:rsidR="00113B02" w:rsidRPr="00113B02">
        <w:rPr>
          <w:b/>
          <w:sz w:val="24"/>
          <w:szCs w:val="24"/>
          <w:lang w:val="ru-RU"/>
        </w:rPr>
        <w:t>»</w:t>
      </w:r>
    </w:p>
    <w:p w:rsidR="00396759" w:rsidRPr="00125659" w:rsidRDefault="00396759">
      <w:pPr>
        <w:pStyle w:val="a3"/>
        <w:spacing w:before="2"/>
        <w:ind w:left="0" w:right="0" w:firstLine="0"/>
        <w:jc w:val="left"/>
        <w:rPr>
          <w:i/>
          <w:lang w:val="ru-RU"/>
        </w:rPr>
      </w:pP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074"/>
        </w:tabs>
        <w:spacing w:line="298" w:lineRule="exact"/>
        <w:ind w:right="0" w:firstLine="709"/>
        <w:rPr>
          <w:sz w:val="26"/>
          <w:lang w:val="ru-RU"/>
        </w:rPr>
      </w:pPr>
      <w:r w:rsidRPr="006224A7">
        <w:rPr>
          <w:sz w:val="26"/>
          <w:lang w:val="ru-RU"/>
        </w:rPr>
        <w:t>Сведения о кредиторе (ломбарде) - далее ломбард,</w:t>
      </w:r>
      <w:r w:rsidRPr="006224A7">
        <w:rPr>
          <w:spacing w:val="-21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займодатель.</w:t>
      </w:r>
    </w:p>
    <w:p w:rsidR="00396759" w:rsidRPr="006224A7" w:rsidRDefault="00B85789" w:rsidP="00574E54">
      <w:pPr>
        <w:pStyle w:val="a4"/>
        <w:numPr>
          <w:ilvl w:val="1"/>
          <w:numId w:val="1"/>
        </w:numPr>
        <w:tabs>
          <w:tab w:val="left" w:pos="1343"/>
        </w:tabs>
        <w:rPr>
          <w:sz w:val="26"/>
          <w:lang w:val="ru-RU"/>
        </w:rPr>
      </w:pPr>
      <w:r w:rsidRPr="006224A7">
        <w:rPr>
          <w:sz w:val="26"/>
          <w:lang w:val="ru-RU"/>
        </w:rPr>
        <w:t>Займодатель — ООО «</w:t>
      </w:r>
      <w:r w:rsidR="00574E54">
        <w:rPr>
          <w:sz w:val="26"/>
          <w:lang w:val="ru-RU"/>
        </w:rPr>
        <w:t>ВИП Ломбард</w:t>
      </w:r>
      <w:r w:rsidRPr="006224A7">
        <w:rPr>
          <w:sz w:val="26"/>
          <w:lang w:val="ru-RU"/>
        </w:rPr>
        <w:t>»</w:t>
      </w:r>
      <w:r w:rsidR="006224A7">
        <w:rPr>
          <w:sz w:val="26"/>
          <w:lang w:val="ru-RU"/>
        </w:rPr>
        <w:t xml:space="preserve"> </w:t>
      </w:r>
      <w:r w:rsidR="006224A7" w:rsidRPr="006224A7">
        <w:rPr>
          <w:sz w:val="26"/>
          <w:lang w:val="ru-RU"/>
        </w:rPr>
        <w:t xml:space="preserve">ИНН </w:t>
      </w:r>
      <w:r w:rsidR="00574E54" w:rsidRPr="00574E54">
        <w:rPr>
          <w:sz w:val="26"/>
          <w:lang w:val="ru-RU"/>
        </w:rPr>
        <w:t>7702797904</w:t>
      </w:r>
      <w:r w:rsidR="006224A7">
        <w:rPr>
          <w:sz w:val="26"/>
          <w:lang w:val="ru-RU"/>
        </w:rPr>
        <w:t xml:space="preserve">, </w:t>
      </w:r>
      <w:r w:rsidR="006224A7" w:rsidRPr="006224A7">
        <w:rPr>
          <w:sz w:val="26"/>
          <w:lang w:val="ru-RU"/>
        </w:rPr>
        <w:t xml:space="preserve">ОГРН </w:t>
      </w:r>
      <w:r w:rsidR="00574E54" w:rsidRPr="00574E54">
        <w:rPr>
          <w:sz w:val="26"/>
          <w:lang w:val="ru-RU"/>
        </w:rPr>
        <w:t>1127746733069</w:t>
      </w:r>
      <w:r w:rsidRPr="006224A7">
        <w:rPr>
          <w:sz w:val="26"/>
          <w:lang w:val="ru-RU"/>
        </w:rPr>
        <w:t>, адрес местонахождения постоянно действующего    исполнительного    органа:</w:t>
      </w:r>
      <w:r w:rsidR="0058156E">
        <w:rPr>
          <w:sz w:val="26"/>
          <w:lang w:val="ru-RU"/>
        </w:rPr>
        <w:t> </w:t>
      </w:r>
      <w:r w:rsidR="00574E54" w:rsidRPr="00574E54">
        <w:rPr>
          <w:sz w:val="26"/>
          <w:lang w:val="ru-RU"/>
        </w:rPr>
        <w:t xml:space="preserve">121151, Москва г, Кутузовский </w:t>
      </w:r>
      <w:proofErr w:type="spellStart"/>
      <w:r w:rsidR="00574E54" w:rsidRPr="00574E54">
        <w:rPr>
          <w:sz w:val="26"/>
          <w:lang w:val="ru-RU"/>
        </w:rPr>
        <w:t>пр-кт</w:t>
      </w:r>
      <w:proofErr w:type="spellEnd"/>
      <w:r w:rsidR="00574E54" w:rsidRPr="00574E54">
        <w:rPr>
          <w:sz w:val="26"/>
          <w:lang w:val="ru-RU"/>
        </w:rPr>
        <w:t xml:space="preserve">, дом № </w:t>
      </w:r>
      <w:proofErr w:type="gramStart"/>
      <w:r w:rsidR="00574E54" w:rsidRPr="00574E54">
        <w:rPr>
          <w:sz w:val="26"/>
          <w:lang w:val="ru-RU"/>
        </w:rPr>
        <w:t>23  корп.</w:t>
      </w:r>
      <w:proofErr w:type="gramEnd"/>
      <w:r w:rsidR="00574E54" w:rsidRPr="00574E54">
        <w:rPr>
          <w:sz w:val="26"/>
          <w:lang w:val="ru-RU"/>
        </w:rPr>
        <w:t>1 пом. 1</w:t>
      </w:r>
      <w:r w:rsidR="00574E54">
        <w:rPr>
          <w:sz w:val="26"/>
          <w:lang w:val="ru-RU"/>
        </w:rPr>
        <w:t>,</w:t>
      </w:r>
      <w:r w:rsidRPr="006224A7">
        <w:rPr>
          <w:sz w:val="26"/>
          <w:lang w:val="ru-RU"/>
        </w:rPr>
        <w:t xml:space="preserve"> а</w:t>
      </w:r>
      <w:r w:rsidR="002277D0">
        <w:rPr>
          <w:sz w:val="26"/>
          <w:lang w:val="ru-RU"/>
        </w:rPr>
        <w:t>дрес ломбарда, предоставляющего</w:t>
      </w:r>
      <w:r w:rsidRPr="006224A7">
        <w:rPr>
          <w:sz w:val="26"/>
          <w:lang w:val="ru-RU"/>
        </w:rPr>
        <w:t xml:space="preserve"> займы гражданам, телефоны, по которым осуществляется связь с ломбардом, выполнение которых является обязательным для предоставления потребительского</w:t>
      </w:r>
      <w:r w:rsidRPr="006224A7">
        <w:rPr>
          <w:spacing w:val="-9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займа:</w:t>
      </w:r>
      <w:r w:rsidR="006224A7" w:rsidRPr="006224A7">
        <w:rPr>
          <w:sz w:val="26"/>
          <w:lang w:val="ru-RU"/>
        </w:rPr>
        <w:t xml:space="preserve"> </w:t>
      </w:r>
    </w:p>
    <w:p w:rsidR="00396759" w:rsidRPr="00C93078" w:rsidRDefault="00B85789" w:rsidP="006224A7">
      <w:pPr>
        <w:pStyle w:val="a3"/>
        <w:spacing w:before="3"/>
        <w:rPr>
          <w:lang w:val="ru-RU"/>
        </w:rPr>
      </w:pPr>
      <w:r w:rsidRPr="006224A7">
        <w:rPr>
          <w:lang w:val="ru-RU"/>
        </w:rPr>
        <w:t xml:space="preserve">- </w:t>
      </w:r>
      <w:r w:rsidR="00574E54" w:rsidRPr="00574E54">
        <w:rPr>
          <w:lang w:val="ru-RU"/>
        </w:rPr>
        <w:t xml:space="preserve">121151, Москва г, Кутузовский </w:t>
      </w:r>
      <w:proofErr w:type="spellStart"/>
      <w:r w:rsidR="00574E54" w:rsidRPr="00574E54">
        <w:rPr>
          <w:lang w:val="ru-RU"/>
        </w:rPr>
        <w:t>пр-кт</w:t>
      </w:r>
      <w:proofErr w:type="spellEnd"/>
      <w:r w:rsidR="00574E54" w:rsidRPr="00574E54">
        <w:rPr>
          <w:lang w:val="ru-RU"/>
        </w:rPr>
        <w:t xml:space="preserve">, дом № </w:t>
      </w:r>
      <w:proofErr w:type="gramStart"/>
      <w:r w:rsidR="00574E54" w:rsidRPr="00574E54">
        <w:rPr>
          <w:lang w:val="ru-RU"/>
        </w:rPr>
        <w:t>23  корп.</w:t>
      </w:r>
      <w:proofErr w:type="gramEnd"/>
      <w:r w:rsidR="00574E54" w:rsidRPr="00574E54">
        <w:rPr>
          <w:lang w:val="ru-RU"/>
        </w:rPr>
        <w:t>1 пом. 1</w:t>
      </w:r>
      <w:r w:rsidR="002277D0">
        <w:rPr>
          <w:lang w:val="ru-RU"/>
        </w:rPr>
        <w:t>, тел. +7(495)212-12-77</w:t>
      </w:r>
    </w:p>
    <w:p w:rsidR="00396759" w:rsidRPr="006224A7" w:rsidRDefault="00B85789">
      <w:pPr>
        <w:pStyle w:val="a4"/>
        <w:numPr>
          <w:ilvl w:val="1"/>
          <w:numId w:val="1"/>
        </w:numPr>
        <w:tabs>
          <w:tab w:val="left" w:pos="1410"/>
          <w:tab w:val="left" w:pos="1411"/>
          <w:tab w:val="left" w:pos="3272"/>
          <w:tab w:val="left" w:pos="4029"/>
          <w:tab w:val="left" w:pos="4424"/>
          <w:tab w:val="left" w:pos="9251"/>
        </w:tabs>
        <w:ind w:left="1410" w:right="0" w:hanging="597"/>
        <w:rPr>
          <w:sz w:val="26"/>
          <w:lang w:val="ru-RU"/>
        </w:rPr>
      </w:pPr>
      <w:r w:rsidRPr="006224A7">
        <w:rPr>
          <w:sz w:val="26"/>
          <w:lang w:val="ru-RU"/>
        </w:rPr>
        <w:t>Официальный</w:t>
      </w:r>
      <w:r w:rsidRPr="006224A7">
        <w:rPr>
          <w:sz w:val="26"/>
          <w:lang w:val="ru-RU"/>
        </w:rPr>
        <w:tab/>
        <w:t>сайт</w:t>
      </w:r>
      <w:r w:rsidRPr="006224A7">
        <w:rPr>
          <w:sz w:val="26"/>
          <w:lang w:val="ru-RU"/>
        </w:rPr>
        <w:tab/>
        <w:t>в</w:t>
      </w:r>
      <w:r w:rsidRPr="006224A7">
        <w:rPr>
          <w:sz w:val="26"/>
          <w:lang w:val="ru-RU"/>
        </w:rPr>
        <w:tab/>
        <w:t>информационно-телекоммуникационной</w:t>
      </w:r>
      <w:r w:rsidRPr="006224A7">
        <w:rPr>
          <w:sz w:val="26"/>
          <w:lang w:val="ru-RU"/>
        </w:rPr>
        <w:tab/>
        <w:t>сети</w:t>
      </w:r>
    </w:p>
    <w:p w:rsidR="00396759" w:rsidRPr="006224A7" w:rsidRDefault="00B85789">
      <w:pPr>
        <w:pStyle w:val="a3"/>
        <w:spacing w:before="3" w:line="298" w:lineRule="exact"/>
        <w:ind w:right="0" w:firstLine="0"/>
        <w:jc w:val="left"/>
        <w:rPr>
          <w:lang w:val="ru-RU"/>
        </w:rPr>
      </w:pPr>
      <w:r w:rsidRPr="006224A7">
        <w:rPr>
          <w:lang w:val="ru-RU"/>
        </w:rPr>
        <w:t xml:space="preserve">«Интернет» </w:t>
      </w:r>
      <w:r w:rsidR="00574E54" w:rsidRPr="00574E54">
        <w:t>www.viplombard.ru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135"/>
        </w:tabs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>Требования к заемщику, установленные ломбардом, выполнение которых является обязательным для предоставления потребительского</w:t>
      </w:r>
      <w:r w:rsidRPr="006224A7">
        <w:rPr>
          <w:spacing w:val="-23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займа:</w:t>
      </w:r>
    </w:p>
    <w:p w:rsidR="00396759" w:rsidRPr="006224A7" w:rsidRDefault="00B85789">
      <w:pPr>
        <w:pStyle w:val="a4"/>
        <w:numPr>
          <w:ilvl w:val="1"/>
          <w:numId w:val="1"/>
        </w:numPr>
        <w:tabs>
          <w:tab w:val="left" w:pos="1236"/>
        </w:tabs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>Заемщиком может быть любое физическое лицо, предъявившее документ, удостоверяющий личность, а также иные документы, необходимые в соответствии с Федеральным законом от 07.08.2001г «О противодействии легализации (отмыванию) доходов, полученных преступным путем, и финансированию терроризма» № 115-ФЗ (далее - Закон №</w:t>
      </w:r>
      <w:r w:rsidRPr="006224A7">
        <w:rPr>
          <w:spacing w:val="-9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115-ФЗ).</w:t>
      </w:r>
    </w:p>
    <w:p w:rsidR="00396759" w:rsidRPr="006224A7" w:rsidRDefault="00B85789">
      <w:pPr>
        <w:pStyle w:val="a3"/>
        <w:ind w:right="105"/>
        <w:rPr>
          <w:lang w:val="ru-RU"/>
        </w:rPr>
      </w:pPr>
      <w:r w:rsidRPr="006224A7">
        <w:rPr>
          <w:lang w:val="ru-RU"/>
        </w:rPr>
        <w:t xml:space="preserve">Примечание: в случаях и порядке, установленных Законом № 115-ФЗ, ломбард вправе отказать клиенту в осуществлении операции с денежными средствами или иным </w:t>
      </w:r>
      <w:proofErr w:type="gramStart"/>
      <w:r w:rsidRPr="006224A7">
        <w:rPr>
          <w:lang w:val="ru-RU"/>
        </w:rPr>
        <w:t>имуществом</w:t>
      </w:r>
      <w:proofErr w:type="gramEnd"/>
      <w:r w:rsidRPr="006224A7">
        <w:rPr>
          <w:lang w:val="ru-RU"/>
        </w:rPr>
        <w:t xml:space="preserve"> или приостановить эту операцию.</w:t>
      </w:r>
    </w:p>
    <w:p w:rsidR="00396759" w:rsidRPr="006224A7" w:rsidRDefault="00B85789">
      <w:pPr>
        <w:pStyle w:val="a4"/>
        <w:numPr>
          <w:ilvl w:val="1"/>
          <w:numId w:val="1"/>
        </w:numPr>
        <w:tabs>
          <w:tab w:val="left" w:pos="1278"/>
        </w:tabs>
        <w:spacing w:before="3"/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 xml:space="preserve">Обязательным условием предоставления займа является предоставление заемщиком обеспечения путем передачи в залог ломбарду имущества: ювелирных и/или иных бытовых изделий из драгоценных металлов и драгоценных камней, изделий из кожи и меха, </w:t>
      </w:r>
      <w:proofErr w:type="gramStart"/>
      <w:r w:rsidRPr="006224A7">
        <w:rPr>
          <w:sz w:val="26"/>
          <w:lang w:val="ru-RU"/>
        </w:rPr>
        <w:t>часов,  принимаемых</w:t>
      </w:r>
      <w:proofErr w:type="gramEnd"/>
      <w:r w:rsidRPr="006224A7">
        <w:rPr>
          <w:spacing w:val="-19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ломбардом.</w:t>
      </w:r>
    </w:p>
    <w:p w:rsidR="00396759" w:rsidRPr="006224A7" w:rsidRDefault="00B85789">
      <w:pPr>
        <w:pStyle w:val="a4"/>
        <w:numPr>
          <w:ilvl w:val="2"/>
          <w:numId w:val="1"/>
        </w:numPr>
        <w:tabs>
          <w:tab w:val="left" w:pos="1520"/>
        </w:tabs>
        <w:ind w:right="106" w:firstLine="709"/>
        <w:rPr>
          <w:sz w:val="26"/>
          <w:lang w:val="ru-RU"/>
        </w:rPr>
      </w:pPr>
      <w:r w:rsidRPr="006224A7">
        <w:rPr>
          <w:sz w:val="26"/>
          <w:lang w:val="ru-RU"/>
        </w:rPr>
        <w:t>Обязательным условием передачи имущества в залог является его принадлежность заемщику на праве собственности, отсутствие залога этого имущества третьим лицам и то, что закладываемое имущество не является предметом спора с третьими</w:t>
      </w:r>
      <w:r w:rsidRPr="006224A7">
        <w:rPr>
          <w:spacing w:val="-9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лицами.</w:t>
      </w:r>
    </w:p>
    <w:p w:rsidR="00396759" w:rsidRPr="006224A7" w:rsidRDefault="00B85789">
      <w:pPr>
        <w:pStyle w:val="a4"/>
        <w:numPr>
          <w:ilvl w:val="2"/>
          <w:numId w:val="1"/>
        </w:numPr>
        <w:tabs>
          <w:tab w:val="left" w:pos="1541"/>
        </w:tabs>
        <w:ind w:right="105" w:firstLine="709"/>
        <w:rPr>
          <w:sz w:val="26"/>
          <w:lang w:val="ru-RU"/>
        </w:rPr>
      </w:pPr>
      <w:r w:rsidRPr="006224A7">
        <w:rPr>
          <w:sz w:val="26"/>
          <w:lang w:val="ru-RU"/>
        </w:rPr>
        <w:t>Заемщик согласен, что имущество, на которое в соответствии с Федеральным законом от 19.07.2007 г. № 196 «О ломбардах» обращено взыскание, ломбард в необходимых случаях предоставляет на опробование и клеймение государственным клеймом</w:t>
      </w:r>
      <w:r w:rsidRPr="006224A7">
        <w:rPr>
          <w:spacing w:val="-10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РФ.</w:t>
      </w:r>
    </w:p>
    <w:p w:rsidR="00396759" w:rsidRDefault="00B85789">
      <w:pPr>
        <w:pStyle w:val="a4"/>
        <w:numPr>
          <w:ilvl w:val="0"/>
          <w:numId w:val="1"/>
        </w:numPr>
        <w:tabs>
          <w:tab w:val="left" w:pos="1097"/>
        </w:tabs>
        <w:ind w:right="105" w:firstLine="709"/>
        <w:rPr>
          <w:sz w:val="26"/>
          <w:lang w:val="ru-RU"/>
        </w:rPr>
      </w:pPr>
      <w:r w:rsidRPr="006224A7">
        <w:rPr>
          <w:sz w:val="26"/>
          <w:lang w:val="ru-RU"/>
        </w:rPr>
        <w:t>Сроки рассмотрения оформленного заемщиком заявления о предоставлении потребительского займа и перечень документов, необходимых для рассмотрения заявления: не применимо, т. к. заявление не требуется, поскольку дополнительные услуги за отдельную плату заемщику ломбардом не</w:t>
      </w:r>
      <w:r w:rsidRPr="006224A7">
        <w:rPr>
          <w:spacing w:val="-21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предлагаются.</w:t>
      </w:r>
    </w:p>
    <w:p w:rsidR="009D4ED5" w:rsidRDefault="009D4ED5" w:rsidP="009D4ED5">
      <w:pPr>
        <w:pStyle w:val="a4"/>
        <w:tabs>
          <w:tab w:val="left" w:pos="1097"/>
        </w:tabs>
        <w:ind w:left="0" w:right="105"/>
        <w:rPr>
          <w:sz w:val="26"/>
          <w:lang w:val="ru-RU"/>
        </w:rPr>
      </w:pPr>
      <w:r>
        <w:rPr>
          <w:sz w:val="26"/>
          <w:lang w:val="ru-RU"/>
        </w:rPr>
        <w:t>3.1.</w:t>
      </w:r>
      <w:r w:rsidRPr="009D4ED5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 w:rsidRPr="009D4ED5">
        <w:rPr>
          <w:sz w:val="26"/>
        </w:rPr>
        <w:t> </w:t>
      </w:r>
      <w:r w:rsidRPr="009D4ED5">
        <w:rPr>
          <w:sz w:val="26"/>
          <w:lang w:val="ru-RU"/>
        </w:rPr>
        <w:t xml:space="preserve">По результатам рассмотрения заявления заемщика о предоставлении потребительского кредита (займа) </w:t>
      </w:r>
      <w:r>
        <w:rPr>
          <w:sz w:val="26"/>
          <w:lang w:val="ru-RU"/>
        </w:rPr>
        <w:t>Ломбард</w:t>
      </w:r>
      <w:r w:rsidRPr="009D4ED5">
        <w:rPr>
          <w:sz w:val="26"/>
          <w:lang w:val="ru-RU"/>
        </w:rPr>
        <w:t xml:space="preserve"> может отказать заемщику в заключении договора потребительского кредита (займа) без объяснения причин, если федеральными законами не предусмотрена обязанность </w:t>
      </w:r>
      <w:r>
        <w:rPr>
          <w:sz w:val="26"/>
          <w:lang w:val="ru-RU"/>
        </w:rPr>
        <w:t>Ломбарда</w:t>
      </w:r>
      <w:r w:rsidRPr="009D4ED5">
        <w:rPr>
          <w:sz w:val="26"/>
          <w:lang w:val="ru-RU"/>
        </w:rPr>
        <w:t xml:space="preserve"> мотивироват</w:t>
      </w:r>
      <w:r>
        <w:rPr>
          <w:sz w:val="26"/>
          <w:lang w:val="ru-RU"/>
        </w:rPr>
        <w:t>ь отказ от заключения договора.</w:t>
      </w:r>
    </w:p>
    <w:p w:rsidR="009D4ED5" w:rsidRDefault="009D4ED5" w:rsidP="009D4ED5">
      <w:pPr>
        <w:pStyle w:val="a4"/>
        <w:tabs>
          <w:tab w:val="left" w:pos="1097"/>
        </w:tabs>
        <w:ind w:left="0" w:right="105"/>
        <w:rPr>
          <w:sz w:val="26"/>
          <w:lang w:val="ru-RU"/>
        </w:rPr>
      </w:pPr>
      <w:r>
        <w:rPr>
          <w:sz w:val="26"/>
          <w:lang w:val="ru-RU"/>
        </w:rPr>
        <w:lastRenderedPageBreak/>
        <w:t xml:space="preserve">3.2. </w:t>
      </w:r>
      <w:r w:rsidRPr="009D4ED5">
        <w:rPr>
          <w:sz w:val="26"/>
          <w:lang w:val="ru-RU"/>
        </w:rPr>
        <w:t xml:space="preserve">Заемщик вправе сообщить </w:t>
      </w:r>
      <w:r>
        <w:rPr>
          <w:sz w:val="26"/>
          <w:lang w:val="ru-RU"/>
        </w:rPr>
        <w:t>Ломбарду</w:t>
      </w:r>
      <w:r w:rsidRPr="009D4ED5">
        <w:rPr>
          <w:sz w:val="26"/>
          <w:lang w:val="ru-RU"/>
        </w:rPr>
        <w:t xml:space="preserve"> о своем согласии на получение потребительского кредита (займа) на условиях, указанных в индивидуальных условиях договора потребительского кредита (займа), в течение</w:t>
      </w:r>
      <w:r>
        <w:rPr>
          <w:sz w:val="26"/>
          <w:lang w:val="ru-RU"/>
        </w:rPr>
        <w:t xml:space="preserve"> 5</w:t>
      </w:r>
      <w:r w:rsidRPr="009D4ED5">
        <w:rPr>
          <w:sz w:val="26"/>
          <w:lang w:val="ru-RU"/>
        </w:rPr>
        <w:t xml:space="preserve"> </w:t>
      </w:r>
      <w:r>
        <w:rPr>
          <w:sz w:val="26"/>
          <w:lang w:val="ru-RU"/>
        </w:rPr>
        <w:t>(</w:t>
      </w:r>
      <w:r w:rsidRPr="009D4ED5">
        <w:rPr>
          <w:sz w:val="26"/>
          <w:lang w:val="ru-RU"/>
        </w:rPr>
        <w:t>пяти</w:t>
      </w:r>
      <w:r>
        <w:rPr>
          <w:sz w:val="26"/>
          <w:lang w:val="ru-RU"/>
        </w:rPr>
        <w:t>)</w:t>
      </w:r>
      <w:r w:rsidRPr="009D4ED5">
        <w:rPr>
          <w:sz w:val="26"/>
          <w:lang w:val="ru-RU"/>
        </w:rPr>
        <w:t xml:space="preserve"> рабочих дней со дня предоставления заемщику индивидуальных условий договора. </w:t>
      </w:r>
    </w:p>
    <w:p w:rsidR="009D4ED5" w:rsidRPr="009D4ED5" w:rsidRDefault="009D4ED5" w:rsidP="009D4ED5">
      <w:pPr>
        <w:pStyle w:val="a4"/>
        <w:tabs>
          <w:tab w:val="left" w:pos="1097"/>
        </w:tabs>
        <w:ind w:left="0" w:right="105"/>
        <w:rPr>
          <w:sz w:val="26"/>
          <w:lang w:val="ru-RU"/>
        </w:rPr>
      </w:pPr>
      <w:r>
        <w:rPr>
          <w:sz w:val="26"/>
          <w:lang w:val="ru-RU"/>
        </w:rPr>
        <w:t>3.3.</w:t>
      </w:r>
      <w:r w:rsidRPr="009D4ED5">
        <w:rPr>
          <w:rFonts w:ascii="Arial" w:hAnsi="Arial" w:cs="Arial"/>
          <w:color w:val="000000"/>
          <w:shd w:val="clear" w:color="auto" w:fill="FFFFFF"/>
          <w:lang w:val="ru-RU"/>
        </w:rPr>
        <w:t xml:space="preserve"> </w:t>
      </w:r>
      <w:r>
        <w:rPr>
          <w:sz w:val="26"/>
          <w:lang w:val="ru-RU"/>
        </w:rPr>
        <w:t>Ломбард</w:t>
      </w:r>
      <w:r w:rsidRPr="009D4ED5">
        <w:rPr>
          <w:sz w:val="26"/>
          <w:lang w:val="ru-RU"/>
        </w:rPr>
        <w:t xml:space="preserve"> не вправе изменять в одностороннем порядке предложенные заемщику индивидуальные условия договора потребительского кредита (займа) в течение</w:t>
      </w:r>
      <w:r w:rsidR="00482444">
        <w:rPr>
          <w:sz w:val="26"/>
          <w:lang w:val="ru-RU"/>
        </w:rPr>
        <w:t xml:space="preserve"> 5</w:t>
      </w:r>
      <w:r w:rsidRPr="009D4ED5">
        <w:rPr>
          <w:sz w:val="26"/>
          <w:lang w:val="ru-RU"/>
        </w:rPr>
        <w:t xml:space="preserve"> </w:t>
      </w:r>
      <w:r w:rsidR="00482444">
        <w:rPr>
          <w:sz w:val="26"/>
          <w:lang w:val="ru-RU"/>
        </w:rPr>
        <w:t>(</w:t>
      </w:r>
      <w:r w:rsidRPr="009D4ED5">
        <w:rPr>
          <w:sz w:val="26"/>
          <w:lang w:val="ru-RU"/>
        </w:rPr>
        <w:t>пяти</w:t>
      </w:r>
      <w:r w:rsidR="00482444">
        <w:rPr>
          <w:sz w:val="26"/>
          <w:lang w:val="ru-RU"/>
        </w:rPr>
        <w:t>)</w:t>
      </w:r>
      <w:r w:rsidRPr="009D4ED5">
        <w:rPr>
          <w:sz w:val="26"/>
          <w:lang w:val="ru-RU"/>
        </w:rPr>
        <w:t xml:space="preserve"> рабочих дней со дня их получения заемщиком</w:t>
      </w:r>
      <w:r w:rsidR="00482444">
        <w:rPr>
          <w:sz w:val="26"/>
          <w:lang w:val="ru-RU"/>
        </w:rPr>
        <w:t>.</w:t>
      </w:r>
    </w:p>
    <w:p w:rsidR="00396759" w:rsidRDefault="00B85789">
      <w:pPr>
        <w:pStyle w:val="a4"/>
        <w:numPr>
          <w:ilvl w:val="0"/>
          <w:numId w:val="1"/>
        </w:numPr>
        <w:tabs>
          <w:tab w:val="left" w:pos="1086"/>
        </w:tabs>
        <w:ind w:right="104" w:firstLine="709"/>
        <w:rPr>
          <w:sz w:val="26"/>
          <w:lang w:val="ru-RU"/>
        </w:rPr>
      </w:pPr>
      <w:r w:rsidRPr="006224A7">
        <w:rPr>
          <w:sz w:val="26"/>
          <w:lang w:val="ru-RU"/>
        </w:rPr>
        <w:t>Предоставление займа и прием вещи в залог осуществляется при обращении заемщика в ломбард, после оформления в установленном законодательством РФ порядке залогового билета и индивидуальных условий договора потребительского займа.</w:t>
      </w:r>
    </w:p>
    <w:p w:rsidR="00482444" w:rsidRPr="006224A7" w:rsidRDefault="00482444" w:rsidP="00482444">
      <w:pPr>
        <w:pStyle w:val="a4"/>
        <w:tabs>
          <w:tab w:val="left" w:pos="1086"/>
        </w:tabs>
        <w:ind w:left="0" w:right="104" w:firstLine="851"/>
        <w:rPr>
          <w:sz w:val="26"/>
          <w:lang w:val="ru-RU"/>
        </w:rPr>
      </w:pPr>
      <w:r>
        <w:rPr>
          <w:sz w:val="26"/>
          <w:lang w:val="ru-RU"/>
        </w:rPr>
        <w:t xml:space="preserve">4.1. </w:t>
      </w:r>
      <w:r w:rsidRPr="00482444">
        <w:rPr>
          <w:sz w:val="26"/>
          <w:lang w:val="ru-RU"/>
        </w:rPr>
        <w:t xml:space="preserve">Ломбард </w:t>
      </w:r>
      <w:r>
        <w:rPr>
          <w:sz w:val="26"/>
          <w:lang w:val="ru-RU"/>
        </w:rPr>
        <w:t>страхует</w:t>
      </w:r>
      <w:r w:rsidRPr="00482444">
        <w:rPr>
          <w:sz w:val="26"/>
          <w:lang w:val="ru-RU"/>
        </w:rPr>
        <w:t xml:space="preserve"> в пользу заемщика за свой счет риск утраты и повреждения вещи, принятой в залог, на сумму, равную сумме ее оценки, на протяжении всего периода ее нахождения в ломбарде.</w:t>
      </w:r>
    </w:p>
    <w:p w:rsidR="00396759" w:rsidRPr="006224A7" w:rsidRDefault="00B85789" w:rsidP="0058156E">
      <w:pPr>
        <w:pStyle w:val="a4"/>
        <w:numPr>
          <w:ilvl w:val="0"/>
          <w:numId w:val="1"/>
        </w:numPr>
        <w:tabs>
          <w:tab w:val="left" w:pos="1132"/>
          <w:tab w:val="left" w:pos="8713"/>
        </w:tabs>
        <w:spacing w:line="242" w:lineRule="auto"/>
        <w:ind w:right="0" w:firstLine="709"/>
        <w:rPr>
          <w:sz w:val="26"/>
          <w:lang w:val="ru-RU"/>
        </w:rPr>
      </w:pPr>
      <w:r w:rsidRPr="006224A7">
        <w:rPr>
          <w:sz w:val="26"/>
          <w:lang w:val="ru-RU"/>
        </w:rPr>
        <w:t>Вид  предоставленного  потребительского</w:t>
      </w:r>
      <w:r w:rsidRPr="006224A7">
        <w:rPr>
          <w:spacing w:val="33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займа:</w:t>
      </w:r>
      <w:r w:rsidRPr="006224A7">
        <w:rPr>
          <w:spacing w:val="53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краткосрочный</w:t>
      </w:r>
      <w:r w:rsidRPr="006224A7">
        <w:rPr>
          <w:sz w:val="26"/>
          <w:lang w:val="ru-RU"/>
        </w:rPr>
        <w:tab/>
        <w:t>заем</w:t>
      </w:r>
      <w:r w:rsidRPr="006224A7">
        <w:rPr>
          <w:spacing w:val="55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под</w:t>
      </w:r>
      <w:r w:rsidRPr="006224A7">
        <w:rPr>
          <w:w w:val="99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залог ювелирных и других бытовых изделий из драгоценных металлов и</w:t>
      </w:r>
      <w:r w:rsidRPr="006224A7">
        <w:rPr>
          <w:spacing w:val="5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драгоценных</w:t>
      </w:r>
    </w:p>
    <w:p w:rsidR="00396759" w:rsidRPr="006224A7" w:rsidRDefault="00B85789" w:rsidP="0058156E">
      <w:pPr>
        <w:pStyle w:val="a3"/>
        <w:ind w:right="0" w:firstLine="0"/>
        <w:jc w:val="left"/>
        <w:rPr>
          <w:lang w:val="ru-RU"/>
        </w:rPr>
      </w:pPr>
      <w:r w:rsidRPr="006224A7">
        <w:rPr>
          <w:lang w:val="ru-RU"/>
        </w:rPr>
        <w:t>камней, на срок не более одного года.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170"/>
        </w:tabs>
        <w:spacing w:before="3"/>
        <w:ind w:right="106" w:firstLine="709"/>
        <w:rPr>
          <w:sz w:val="26"/>
          <w:lang w:val="ru-RU"/>
        </w:rPr>
      </w:pPr>
      <w:r w:rsidRPr="006224A7">
        <w:rPr>
          <w:sz w:val="26"/>
          <w:lang w:val="ru-RU"/>
        </w:rPr>
        <w:t>Сумма займа, который может быть предоставлен заемщику под залог, определяется Ломбардом в зависимости от вида и качества закладываемых изделий, от срока пользования займом, от того, выполнял ли заемщик свои обязательства по предыдущим договорам с Ломбардом, и от ожидаемой цены и сроков реализации вещи в случае ее не</w:t>
      </w:r>
      <w:r w:rsidRPr="006224A7">
        <w:rPr>
          <w:spacing w:val="-13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востребования.</w:t>
      </w:r>
    </w:p>
    <w:p w:rsidR="00396759" w:rsidRPr="006224A7" w:rsidRDefault="00B85789">
      <w:pPr>
        <w:pStyle w:val="a3"/>
        <w:ind w:right="108"/>
        <w:rPr>
          <w:lang w:val="ru-RU"/>
        </w:rPr>
      </w:pPr>
      <w:r w:rsidRPr="006224A7">
        <w:rPr>
          <w:lang w:val="ru-RU"/>
        </w:rPr>
        <w:t>6.1. В соответствии с пунктом 1 статьи 358 ГК РФ сумма выданного займа с процентами за срок пользования займом, установленный договором, не может превышать сумму оценки предмета залога, установленную в соответствии со ст. 5 Федерального закона «О ломбардах».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081"/>
        </w:tabs>
        <w:ind w:right="108" w:firstLine="709"/>
        <w:rPr>
          <w:sz w:val="26"/>
          <w:lang w:val="ru-RU"/>
        </w:rPr>
      </w:pPr>
      <w:r w:rsidRPr="006224A7">
        <w:rPr>
          <w:sz w:val="26"/>
          <w:lang w:val="ru-RU"/>
        </w:rPr>
        <w:t>Срок пользования займом устанавливается по желанию заемщика в пределах от 1 до 365 дней. Обычно заемщики выбирают срок пользования займом 30 дней.  День получения займа (день залога имущества) и день погашения обязательств заемщика (день выкупа) считаются  днями пользования</w:t>
      </w:r>
      <w:r w:rsidRPr="006224A7">
        <w:rPr>
          <w:spacing w:val="-21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займом.</w:t>
      </w:r>
    </w:p>
    <w:p w:rsidR="00396759" w:rsidRPr="006224A7" w:rsidRDefault="00B85789">
      <w:pPr>
        <w:pStyle w:val="a3"/>
        <w:ind w:right="108"/>
        <w:rPr>
          <w:lang w:val="ru-RU"/>
        </w:rPr>
      </w:pPr>
      <w:r w:rsidRPr="006224A7">
        <w:rPr>
          <w:lang w:val="ru-RU"/>
        </w:rPr>
        <w:t>Льготный срок, в течение которого ломбард не вправе реализовывать предмет залога - 1 месяц после истечения установленной даты возврата займа указанной в залоговом билете.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074"/>
        </w:tabs>
        <w:spacing w:line="297" w:lineRule="exact"/>
        <w:ind w:left="1073" w:right="0"/>
        <w:rPr>
          <w:sz w:val="26"/>
          <w:lang w:val="ru-RU"/>
        </w:rPr>
      </w:pPr>
      <w:r w:rsidRPr="006224A7">
        <w:rPr>
          <w:sz w:val="26"/>
          <w:lang w:val="ru-RU"/>
        </w:rPr>
        <w:t>Займы выдаются в рублях</w:t>
      </w:r>
      <w:r w:rsidRPr="006224A7">
        <w:rPr>
          <w:spacing w:val="-10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РФ.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21"/>
        </w:tabs>
        <w:ind w:right="108" w:firstLine="709"/>
        <w:rPr>
          <w:sz w:val="26"/>
          <w:lang w:val="ru-RU"/>
        </w:rPr>
      </w:pPr>
      <w:r w:rsidRPr="006224A7">
        <w:rPr>
          <w:sz w:val="26"/>
          <w:lang w:val="ru-RU"/>
        </w:rPr>
        <w:t>Займы предоставляются путем выдачи наличных денежных средств. Возможно перечисление суммы займа на расчетный счет заемщика по письменному заявлению</w:t>
      </w:r>
      <w:r w:rsidRPr="006224A7">
        <w:rPr>
          <w:spacing w:val="-8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последнего.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22"/>
        </w:tabs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 xml:space="preserve">Процентная ставка за пользование займом </w:t>
      </w:r>
      <w:r w:rsidR="00F3114B">
        <w:rPr>
          <w:sz w:val="26"/>
          <w:lang w:val="ru-RU"/>
        </w:rPr>
        <w:t xml:space="preserve">с обеспечением в виде залога транспортного средства </w:t>
      </w:r>
      <w:r w:rsidRPr="006224A7">
        <w:rPr>
          <w:sz w:val="26"/>
          <w:lang w:val="ru-RU"/>
        </w:rPr>
        <w:t xml:space="preserve">в период до </w:t>
      </w:r>
      <w:r w:rsidR="00E53594">
        <w:rPr>
          <w:sz w:val="26"/>
          <w:lang w:val="ru-RU"/>
        </w:rPr>
        <w:t>30</w:t>
      </w:r>
      <w:r w:rsidRPr="006224A7">
        <w:rPr>
          <w:sz w:val="26"/>
          <w:lang w:val="ru-RU"/>
        </w:rPr>
        <w:t xml:space="preserve"> дней составляет от </w:t>
      </w:r>
      <w:r w:rsidR="00F3114B" w:rsidRPr="00B800B9">
        <w:rPr>
          <w:sz w:val="26"/>
          <w:lang w:val="ru-RU"/>
        </w:rPr>
        <w:t>36,865</w:t>
      </w:r>
      <w:r w:rsidRPr="00B800B9">
        <w:rPr>
          <w:sz w:val="26"/>
          <w:lang w:val="ru-RU"/>
        </w:rPr>
        <w:t>% до</w:t>
      </w:r>
      <w:r w:rsidR="00F3114B" w:rsidRPr="00B800B9">
        <w:rPr>
          <w:sz w:val="26"/>
          <w:lang w:val="ru-RU"/>
        </w:rPr>
        <w:t xml:space="preserve"> 83,950</w:t>
      </w:r>
      <w:r w:rsidRPr="00B800B9">
        <w:rPr>
          <w:sz w:val="26"/>
          <w:lang w:val="ru-RU"/>
        </w:rPr>
        <w:t xml:space="preserve"> % годовых, что соответствует от </w:t>
      </w:r>
      <w:r w:rsidR="00F3114B" w:rsidRPr="00B800B9">
        <w:rPr>
          <w:sz w:val="26"/>
          <w:lang w:val="ru-RU"/>
        </w:rPr>
        <w:t>0,101</w:t>
      </w:r>
      <w:r w:rsidRPr="00B800B9">
        <w:rPr>
          <w:sz w:val="26"/>
          <w:lang w:val="ru-RU"/>
        </w:rPr>
        <w:t>% до 0,</w:t>
      </w:r>
      <w:r w:rsidR="00F3114B" w:rsidRPr="00B800B9">
        <w:rPr>
          <w:sz w:val="26"/>
          <w:lang w:val="ru-RU"/>
        </w:rPr>
        <w:t>230</w:t>
      </w:r>
      <w:r w:rsidRPr="00B800B9">
        <w:rPr>
          <w:sz w:val="26"/>
          <w:lang w:val="ru-RU"/>
        </w:rPr>
        <w:t>%</w:t>
      </w:r>
      <w:r w:rsidRPr="006224A7">
        <w:rPr>
          <w:sz w:val="26"/>
          <w:lang w:val="ru-RU"/>
        </w:rPr>
        <w:t xml:space="preserve"> в </w:t>
      </w:r>
      <w:proofErr w:type="gramStart"/>
      <w:r w:rsidRPr="006224A7">
        <w:rPr>
          <w:sz w:val="26"/>
          <w:lang w:val="ru-RU"/>
        </w:rPr>
        <w:t xml:space="preserve">день </w:t>
      </w:r>
      <w:r w:rsidR="00F3114B">
        <w:rPr>
          <w:sz w:val="26"/>
          <w:lang w:val="ru-RU"/>
        </w:rPr>
        <w:t>,</w:t>
      </w:r>
      <w:proofErr w:type="gramEnd"/>
      <w:r w:rsidR="00F3114B">
        <w:rPr>
          <w:sz w:val="26"/>
          <w:lang w:val="ru-RU"/>
        </w:rPr>
        <w:t xml:space="preserve"> с обеспечением в виде залог</w:t>
      </w:r>
      <w:r w:rsidR="00E53594">
        <w:rPr>
          <w:sz w:val="26"/>
          <w:lang w:val="ru-RU"/>
        </w:rPr>
        <w:t>а иного имущества в период до 30</w:t>
      </w:r>
      <w:r w:rsidR="00F3114B">
        <w:rPr>
          <w:sz w:val="26"/>
          <w:lang w:val="ru-RU"/>
        </w:rPr>
        <w:t xml:space="preserve"> дней составляет от 48,667% по 131,23% годовых, что соответствует от 0,133% до 0,359% в день </w:t>
      </w:r>
      <w:r w:rsidRPr="006224A7">
        <w:rPr>
          <w:sz w:val="26"/>
          <w:lang w:val="ru-RU"/>
        </w:rPr>
        <w:t>и зависит от суммы займа и периода фактического пользования</w:t>
      </w:r>
      <w:r w:rsidRPr="006224A7">
        <w:rPr>
          <w:spacing w:val="-20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займом.</w:t>
      </w:r>
    </w:p>
    <w:p w:rsidR="00396759" w:rsidRPr="006224A7" w:rsidRDefault="00B85789">
      <w:pPr>
        <w:pStyle w:val="a3"/>
        <w:rPr>
          <w:lang w:val="ru-RU"/>
        </w:rPr>
      </w:pPr>
      <w:r w:rsidRPr="006224A7">
        <w:rPr>
          <w:lang w:val="ru-RU"/>
        </w:rPr>
        <w:t>Конкретные процентные ставки по каждому займу указываются в индивидуальных условиях договора потребительского займа и/или в залоговом билете. В случае пользования займом сверх установленного срока возврата займа процентная ставка изменяется в соответствии с договором.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339"/>
        </w:tabs>
        <w:spacing w:line="242" w:lineRule="auto"/>
        <w:ind w:right="106" w:firstLine="709"/>
        <w:rPr>
          <w:sz w:val="26"/>
          <w:lang w:val="ru-RU"/>
        </w:rPr>
      </w:pPr>
      <w:r w:rsidRPr="006224A7">
        <w:rPr>
          <w:sz w:val="26"/>
          <w:lang w:val="ru-RU"/>
        </w:rPr>
        <w:t>Иные платежи заемщика (кроме процентов) по договору займа не предусмотрены.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55"/>
        </w:tabs>
        <w:spacing w:line="298" w:lineRule="exact"/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 xml:space="preserve">Диапазон значений полной стоимости предоставляемого займа (ПСК) по предоставляемому ломбардом виду займа </w:t>
      </w:r>
      <w:r w:rsidR="00E53594">
        <w:rPr>
          <w:sz w:val="26"/>
          <w:lang w:val="ru-RU"/>
        </w:rPr>
        <w:t xml:space="preserve">по транспортным средствам </w:t>
      </w:r>
      <w:r w:rsidRPr="006224A7">
        <w:rPr>
          <w:sz w:val="26"/>
          <w:lang w:val="ru-RU"/>
        </w:rPr>
        <w:t xml:space="preserve">от </w:t>
      </w:r>
      <w:r w:rsidR="00E53594" w:rsidRPr="00B800B9">
        <w:rPr>
          <w:sz w:val="26"/>
          <w:lang w:val="ru-RU"/>
        </w:rPr>
        <w:t>36,865</w:t>
      </w:r>
      <w:r w:rsidRPr="00B800B9">
        <w:rPr>
          <w:sz w:val="26"/>
          <w:lang w:val="ru-RU"/>
        </w:rPr>
        <w:t xml:space="preserve">% до </w:t>
      </w:r>
      <w:r w:rsidR="00E53594" w:rsidRPr="00B800B9">
        <w:rPr>
          <w:sz w:val="26"/>
          <w:lang w:val="ru-RU"/>
        </w:rPr>
        <w:lastRenderedPageBreak/>
        <w:t>83,950</w:t>
      </w:r>
      <w:r w:rsidRPr="00B800B9">
        <w:rPr>
          <w:sz w:val="26"/>
          <w:lang w:val="ru-RU"/>
        </w:rPr>
        <w:t>%</w:t>
      </w:r>
      <w:bookmarkStart w:id="0" w:name="_GoBack"/>
      <w:bookmarkEnd w:id="0"/>
      <w:r w:rsidRPr="006224A7">
        <w:rPr>
          <w:spacing w:val="-25"/>
          <w:sz w:val="26"/>
          <w:lang w:val="ru-RU"/>
        </w:rPr>
        <w:t xml:space="preserve"> </w:t>
      </w:r>
      <w:r w:rsidR="00E53594">
        <w:rPr>
          <w:sz w:val="26"/>
          <w:lang w:val="ru-RU"/>
        </w:rPr>
        <w:t>годовых, по иному имуществу от 48,667% до 131,23% годовых.</w:t>
      </w:r>
    </w:p>
    <w:p w:rsidR="00396759" w:rsidRDefault="00B85789">
      <w:pPr>
        <w:pStyle w:val="a4"/>
        <w:numPr>
          <w:ilvl w:val="0"/>
          <w:numId w:val="1"/>
        </w:numPr>
        <w:tabs>
          <w:tab w:val="left" w:pos="1308"/>
        </w:tabs>
        <w:ind w:right="106" w:firstLine="709"/>
        <w:rPr>
          <w:sz w:val="26"/>
        </w:rPr>
      </w:pPr>
      <w:r w:rsidRPr="006224A7">
        <w:rPr>
          <w:sz w:val="26"/>
          <w:lang w:val="ru-RU"/>
        </w:rPr>
        <w:t xml:space="preserve">Возврат потребительского займа с процентами осуществляется одним платежом. Возможно частичное и/или досрочное погашение займа и/или процентов в любое время до реализации невостребованного имущества. </w:t>
      </w:r>
      <w:r>
        <w:rPr>
          <w:sz w:val="26"/>
        </w:rPr>
        <w:t xml:space="preserve">В </w:t>
      </w:r>
      <w:proofErr w:type="spellStart"/>
      <w:r>
        <w:rPr>
          <w:sz w:val="26"/>
        </w:rPr>
        <w:t>этом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случае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срок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возврата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займа</w:t>
      </w:r>
      <w:proofErr w:type="spellEnd"/>
      <w:r>
        <w:rPr>
          <w:spacing w:val="-9"/>
          <w:sz w:val="26"/>
        </w:rPr>
        <w:t xml:space="preserve"> </w:t>
      </w:r>
      <w:proofErr w:type="spellStart"/>
      <w:r>
        <w:rPr>
          <w:sz w:val="26"/>
        </w:rPr>
        <w:t>продлевается</w:t>
      </w:r>
      <w:proofErr w:type="spellEnd"/>
      <w:r>
        <w:rPr>
          <w:sz w:val="26"/>
        </w:rPr>
        <w:t>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44"/>
        </w:tabs>
        <w:spacing w:before="3"/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>Заемщик имеет право отказаться от получения займа в любой момент до момента получения денежных средств по договору</w:t>
      </w:r>
      <w:r w:rsidRPr="006224A7">
        <w:rPr>
          <w:spacing w:val="-19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займа.</w:t>
      </w:r>
    </w:p>
    <w:p w:rsidR="00396759" w:rsidRPr="00172DFF" w:rsidRDefault="00B85789">
      <w:pPr>
        <w:pStyle w:val="a3"/>
        <w:rPr>
          <w:lang w:val="ru-RU"/>
        </w:rPr>
      </w:pPr>
      <w:r w:rsidRPr="006224A7">
        <w:rPr>
          <w:lang w:val="ru-RU"/>
        </w:rPr>
        <w:t>Заём с процентами возвращается путем внесения нал</w:t>
      </w:r>
      <w:r w:rsidR="003B0989">
        <w:rPr>
          <w:lang w:val="ru-RU"/>
        </w:rPr>
        <w:t>ичных денежных средств в кассу Л</w:t>
      </w:r>
      <w:r w:rsidRPr="006224A7">
        <w:rPr>
          <w:lang w:val="ru-RU"/>
        </w:rPr>
        <w:t>омбарда (по месту получения займа)</w:t>
      </w:r>
      <w:r w:rsidR="003B0989">
        <w:rPr>
          <w:lang w:val="ru-RU"/>
        </w:rPr>
        <w:t>.</w:t>
      </w:r>
      <w:r w:rsidRPr="006224A7">
        <w:rPr>
          <w:lang w:val="ru-RU"/>
        </w:rPr>
        <w:t xml:space="preserve"> Указанный способ является бесплатным. </w:t>
      </w:r>
      <w:r w:rsidR="003B0989">
        <w:rPr>
          <w:lang w:val="ru-RU"/>
        </w:rPr>
        <w:t xml:space="preserve">  </w:t>
      </w:r>
      <w:r w:rsidRPr="006224A7">
        <w:rPr>
          <w:lang w:val="ru-RU"/>
        </w:rPr>
        <w:t>По согласованию между заемщиком и ломбардом возможен возврат путем перечисления денежных средств на расчетный счет ломбарда.</w:t>
      </w:r>
      <w:r w:rsidR="003B0989">
        <w:rPr>
          <w:lang w:val="ru-RU"/>
        </w:rPr>
        <w:t xml:space="preserve"> </w:t>
      </w:r>
      <w:r w:rsidR="00172DFF" w:rsidRPr="00172DFF">
        <w:rPr>
          <w:lang w:val="ru-RU"/>
        </w:rPr>
        <w:t xml:space="preserve">При этом обязательства </w:t>
      </w:r>
      <w:r w:rsidR="00172DFF">
        <w:rPr>
          <w:lang w:val="ru-RU"/>
        </w:rPr>
        <w:t>Заемщика</w:t>
      </w:r>
      <w:r w:rsidR="00172DFF" w:rsidRPr="00172DFF">
        <w:rPr>
          <w:lang w:val="ru-RU"/>
        </w:rPr>
        <w:t xml:space="preserve"> перед </w:t>
      </w:r>
      <w:r w:rsidR="00172DFF">
        <w:rPr>
          <w:lang w:val="ru-RU"/>
        </w:rPr>
        <w:t>Ломбардом</w:t>
      </w:r>
      <w:r w:rsidR="00172DFF" w:rsidRPr="00172DFF">
        <w:rPr>
          <w:lang w:val="ru-RU"/>
        </w:rPr>
        <w:t xml:space="preserve"> по оплате считаются исполненными в размере внесенных денежных средств с момента внесения наличных денежных средств </w:t>
      </w:r>
      <w:r w:rsidR="00172DFF">
        <w:rPr>
          <w:lang w:val="ru-RU"/>
        </w:rPr>
        <w:t>соответствующую</w:t>
      </w:r>
      <w:r w:rsidR="00172DFF" w:rsidRPr="00172DFF">
        <w:rPr>
          <w:lang w:val="ru-RU"/>
        </w:rPr>
        <w:t xml:space="preserve"> кредитную организацию,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</w:t>
      </w:r>
      <w:r w:rsidR="00172DFF">
        <w:rPr>
          <w:lang w:val="ru-RU"/>
        </w:rPr>
        <w:t xml:space="preserve"> РФ</w:t>
      </w:r>
      <w:r w:rsidR="00172DFF" w:rsidRPr="00172DFF">
        <w:rPr>
          <w:lang w:val="ru-RU"/>
        </w:rPr>
        <w:t>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96"/>
        </w:tabs>
        <w:ind w:right="106" w:firstLine="709"/>
        <w:rPr>
          <w:sz w:val="26"/>
          <w:lang w:val="ru-RU"/>
        </w:rPr>
      </w:pPr>
      <w:r w:rsidRPr="006224A7">
        <w:rPr>
          <w:sz w:val="26"/>
          <w:lang w:val="ru-RU"/>
        </w:rPr>
        <w:t>Исполнение обязательств заемщика по договору займа обеспечивается залогом, который передается ломбарду. Ломбард вправе реализовать невостребованное имущество по истечении льготного срока в соответствии с Федеральным законом «О</w:t>
      </w:r>
      <w:r w:rsidRPr="006224A7">
        <w:rPr>
          <w:spacing w:val="-13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ломбардах».</w:t>
      </w:r>
    </w:p>
    <w:p w:rsidR="00396759" w:rsidRDefault="00B85789">
      <w:pPr>
        <w:pStyle w:val="a4"/>
        <w:numPr>
          <w:ilvl w:val="0"/>
          <w:numId w:val="1"/>
        </w:numPr>
        <w:tabs>
          <w:tab w:val="left" w:pos="1225"/>
        </w:tabs>
        <w:spacing w:line="242" w:lineRule="auto"/>
        <w:ind w:right="108" w:firstLine="709"/>
        <w:rPr>
          <w:sz w:val="26"/>
        </w:rPr>
      </w:pPr>
      <w:r w:rsidRPr="006224A7">
        <w:rPr>
          <w:sz w:val="26"/>
          <w:lang w:val="ru-RU"/>
        </w:rPr>
        <w:t xml:space="preserve">Ответственность заемщика за ненадлежащее исполнение договора займа, в т. ч.  </w:t>
      </w:r>
      <w:proofErr w:type="spellStart"/>
      <w:r>
        <w:rPr>
          <w:sz w:val="26"/>
        </w:rPr>
        <w:t>взимание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неустойки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договором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не</w:t>
      </w:r>
      <w:proofErr w:type="spellEnd"/>
      <w:r>
        <w:rPr>
          <w:spacing w:val="-21"/>
          <w:sz w:val="26"/>
        </w:rPr>
        <w:t xml:space="preserve"> </w:t>
      </w:r>
      <w:proofErr w:type="spellStart"/>
      <w:r>
        <w:rPr>
          <w:sz w:val="26"/>
        </w:rPr>
        <w:t>предусматривается</w:t>
      </w:r>
      <w:proofErr w:type="spellEnd"/>
      <w:r>
        <w:rPr>
          <w:sz w:val="26"/>
        </w:rPr>
        <w:t>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27"/>
        </w:tabs>
        <w:spacing w:before="52" w:line="242" w:lineRule="auto"/>
        <w:ind w:right="108" w:firstLine="709"/>
        <w:rPr>
          <w:sz w:val="26"/>
          <w:lang w:val="ru-RU"/>
        </w:rPr>
      </w:pPr>
      <w:r w:rsidRPr="006224A7">
        <w:rPr>
          <w:sz w:val="26"/>
          <w:lang w:val="ru-RU"/>
        </w:rPr>
        <w:t>Заемщик не обязан заключать иные договоры в связи с получением займа, кроме договора займа в ломбарде (оформляемого залоговым</w:t>
      </w:r>
      <w:r w:rsidRPr="006224A7">
        <w:rPr>
          <w:spacing w:val="-24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билетом).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13"/>
        </w:tabs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>Информация о возможном увеличении суммы расходов заемщика в рублях: увеличение расходов в виде процентов за пользование займом возможно только в случае, если период фактического пользования займом превышает период, установленный заемщиком и указанный в договоре</w:t>
      </w:r>
      <w:r w:rsidRPr="006224A7">
        <w:rPr>
          <w:spacing w:val="-19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займа.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45"/>
        </w:tabs>
        <w:ind w:right="106" w:firstLine="715"/>
        <w:rPr>
          <w:sz w:val="26"/>
          <w:lang w:val="ru-RU"/>
        </w:rPr>
      </w:pPr>
      <w:r w:rsidRPr="006224A7">
        <w:rPr>
          <w:sz w:val="26"/>
          <w:lang w:val="ru-RU"/>
        </w:rPr>
        <w:t>Заемщик информирован, что в случае, если в течение одного года общий размер платежей по всем имеющимся у заемщика на дату обращения к кредитору о предоставлении потребительского кредита (займа) обязательствам будет превышать 50% годового дохода заемщика, для заемщика существует риск неисполнения им обязательств по договору потребительского кредита (займа) и применения к нему штрафных</w:t>
      </w:r>
      <w:r w:rsidRPr="006224A7">
        <w:rPr>
          <w:spacing w:val="-6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санкций.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302"/>
        </w:tabs>
        <w:spacing w:before="3"/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>Заемщик информирован, что он вправе запретить уступку ломбардом третьим лицам прав (требований) по договору</w:t>
      </w:r>
      <w:r w:rsidRPr="006224A7">
        <w:rPr>
          <w:spacing w:val="-17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займа.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352"/>
        </w:tabs>
        <w:spacing w:line="242" w:lineRule="auto"/>
        <w:ind w:right="108" w:firstLine="709"/>
        <w:rPr>
          <w:sz w:val="26"/>
          <w:lang w:val="ru-RU"/>
        </w:rPr>
      </w:pPr>
      <w:r w:rsidRPr="006224A7">
        <w:rPr>
          <w:sz w:val="26"/>
          <w:lang w:val="ru-RU"/>
        </w:rPr>
        <w:t>Подсудность споров по искам ломбарда к заемщику определяется действующим законодательством</w:t>
      </w:r>
      <w:r w:rsidRPr="006224A7">
        <w:rPr>
          <w:spacing w:val="-12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РФ.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40"/>
        </w:tabs>
        <w:ind w:right="106" w:firstLine="709"/>
        <w:rPr>
          <w:sz w:val="26"/>
          <w:lang w:val="ru-RU"/>
        </w:rPr>
      </w:pPr>
      <w:r w:rsidRPr="006224A7">
        <w:rPr>
          <w:sz w:val="26"/>
          <w:lang w:val="ru-RU"/>
        </w:rPr>
        <w:t>Настоящие Общие условия договора займа устанавливаются ломбардом в целях многократного применения, к ним в соответствии с Федеральным законом «О потребительском кредите (займе)» применяется статья 428 «Договор присоединения» Гражданского кодекса Российской</w:t>
      </w:r>
      <w:r w:rsidRPr="006224A7">
        <w:rPr>
          <w:spacing w:val="-16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Федерации.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93"/>
        </w:tabs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>Ломбард и заемщик согласовывают индивидуальные условия договора потребительского займа, которые наряду с «Общими условиями договора займа» являются обязательной составной частью договора потребительского</w:t>
      </w:r>
      <w:r w:rsidRPr="006224A7">
        <w:rPr>
          <w:spacing w:val="-26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займа.</w:t>
      </w:r>
    </w:p>
    <w:p w:rsidR="00396759" w:rsidRPr="006224A7" w:rsidRDefault="00B85789">
      <w:pPr>
        <w:pStyle w:val="a4"/>
        <w:numPr>
          <w:ilvl w:val="0"/>
          <w:numId w:val="1"/>
        </w:numPr>
        <w:tabs>
          <w:tab w:val="left" w:pos="1218"/>
        </w:tabs>
        <w:ind w:firstLine="709"/>
        <w:rPr>
          <w:sz w:val="26"/>
          <w:lang w:val="ru-RU"/>
        </w:rPr>
      </w:pPr>
      <w:r w:rsidRPr="006224A7">
        <w:rPr>
          <w:sz w:val="26"/>
          <w:lang w:val="ru-RU"/>
        </w:rPr>
        <w:t xml:space="preserve">Во всем остальном, что не предусмотрено настоящими Общими условиями договора потребительского займа, действуют положения Гражданского кодекса Российской Федерации, Федерального закона «О ломбардах», Федерального    </w:t>
      </w:r>
      <w:r w:rsidRPr="006224A7">
        <w:rPr>
          <w:spacing w:val="13"/>
          <w:sz w:val="26"/>
          <w:lang w:val="ru-RU"/>
        </w:rPr>
        <w:t xml:space="preserve"> </w:t>
      </w:r>
      <w:r w:rsidRPr="006224A7">
        <w:rPr>
          <w:sz w:val="26"/>
          <w:lang w:val="ru-RU"/>
        </w:rPr>
        <w:t>закона</w:t>
      </w:r>
    </w:p>
    <w:p w:rsidR="00396759" w:rsidRPr="006224A7" w:rsidRDefault="00B85789">
      <w:pPr>
        <w:pStyle w:val="a3"/>
        <w:spacing w:before="3"/>
        <w:ind w:right="109" w:firstLine="0"/>
        <w:rPr>
          <w:lang w:val="ru-RU"/>
        </w:rPr>
      </w:pPr>
      <w:r w:rsidRPr="006224A7">
        <w:rPr>
          <w:lang w:val="ru-RU"/>
        </w:rPr>
        <w:t xml:space="preserve">«О потребительском кредите займе» и других законодательных актов РФ, а также договора займа в ломбарде, оформленного залоговым билетом и индивидуальных </w:t>
      </w:r>
      <w:r w:rsidRPr="006224A7">
        <w:rPr>
          <w:lang w:val="ru-RU"/>
        </w:rPr>
        <w:lastRenderedPageBreak/>
        <w:t>условий договора потребительского займа.</w:t>
      </w:r>
    </w:p>
    <w:sectPr w:rsidR="00396759" w:rsidRPr="006224A7">
      <w:pgSz w:w="11910" w:h="16840"/>
      <w:pgMar w:top="106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4B0"/>
    <w:multiLevelType w:val="multilevel"/>
    <w:tmpl w:val="31E211F0"/>
    <w:lvl w:ilvl="0">
      <w:start w:val="1"/>
      <w:numFmt w:val="decimal"/>
      <w:lvlText w:val="%1."/>
      <w:lvlJc w:val="left"/>
      <w:pPr>
        <w:ind w:left="104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04" w:hanging="53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4" w:hanging="707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23" w:hanging="707"/>
      </w:pPr>
      <w:rPr>
        <w:rFonts w:hint="default"/>
      </w:rPr>
    </w:lvl>
    <w:lvl w:ilvl="4">
      <w:numFmt w:val="bullet"/>
      <w:lvlText w:val="•"/>
      <w:lvlJc w:val="left"/>
      <w:pPr>
        <w:ind w:left="3998" w:hanging="707"/>
      </w:pPr>
      <w:rPr>
        <w:rFonts w:hint="default"/>
      </w:rPr>
    </w:lvl>
    <w:lvl w:ilvl="5">
      <w:numFmt w:val="bullet"/>
      <w:lvlText w:val="•"/>
      <w:lvlJc w:val="left"/>
      <w:pPr>
        <w:ind w:left="4972" w:hanging="707"/>
      </w:pPr>
      <w:rPr>
        <w:rFonts w:hint="default"/>
      </w:rPr>
    </w:lvl>
    <w:lvl w:ilvl="6">
      <w:numFmt w:val="bullet"/>
      <w:lvlText w:val="•"/>
      <w:lvlJc w:val="left"/>
      <w:pPr>
        <w:ind w:left="5947" w:hanging="707"/>
      </w:pPr>
      <w:rPr>
        <w:rFonts w:hint="default"/>
      </w:rPr>
    </w:lvl>
    <w:lvl w:ilvl="7">
      <w:numFmt w:val="bullet"/>
      <w:lvlText w:val="•"/>
      <w:lvlJc w:val="left"/>
      <w:pPr>
        <w:ind w:left="6922" w:hanging="707"/>
      </w:pPr>
      <w:rPr>
        <w:rFonts w:hint="default"/>
      </w:rPr>
    </w:lvl>
    <w:lvl w:ilvl="8">
      <w:numFmt w:val="bullet"/>
      <w:lvlText w:val="•"/>
      <w:lvlJc w:val="left"/>
      <w:pPr>
        <w:ind w:left="7896" w:hanging="7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759"/>
    <w:rsid w:val="00091264"/>
    <w:rsid w:val="00113B02"/>
    <w:rsid w:val="00125659"/>
    <w:rsid w:val="00161A34"/>
    <w:rsid w:val="00172DFF"/>
    <w:rsid w:val="00180512"/>
    <w:rsid w:val="001A010E"/>
    <w:rsid w:val="002277D0"/>
    <w:rsid w:val="0038103D"/>
    <w:rsid w:val="00396759"/>
    <w:rsid w:val="003B0989"/>
    <w:rsid w:val="00482444"/>
    <w:rsid w:val="00543FD3"/>
    <w:rsid w:val="005717A8"/>
    <w:rsid w:val="00574E54"/>
    <w:rsid w:val="0058156E"/>
    <w:rsid w:val="005E25EF"/>
    <w:rsid w:val="005F4A72"/>
    <w:rsid w:val="006224A7"/>
    <w:rsid w:val="00656654"/>
    <w:rsid w:val="007E7255"/>
    <w:rsid w:val="009D4ED5"/>
    <w:rsid w:val="009E719B"/>
    <w:rsid w:val="00B800B9"/>
    <w:rsid w:val="00B85789"/>
    <w:rsid w:val="00C713C4"/>
    <w:rsid w:val="00C93078"/>
    <w:rsid w:val="00C933BE"/>
    <w:rsid w:val="00E342D0"/>
    <w:rsid w:val="00E53594"/>
    <w:rsid w:val="00ED5DD0"/>
    <w:rsid w:val="00F3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D0F44-EF53-4EB6-81FE-568594BD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right="107" w:firstLine="709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4" w:right="107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uiPriority w:val="99"/>
    <w:rsid w:val="00C93078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table" w:styleId="a5">
    <w:name w:val="Table Grid"/>
    <w:basedOn w:val="a1"/>
    <w:uiPriority w:val="59"/>
    <w:rsid w:val="00C9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D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Nikolaeva</cp:lastModifiedBy>
  <cp:revision>12</cp:revision>
  <dcterms:created xsi:type="dcterms:W3CDTF">2017-08-28T07:31:00Z</dcterms:created>
  <dcterms:modified xsi:type="dcterms:W3CDTF">2018-08-23T09:54:00Z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2017-07-17T00:00:00Z</vt:filetime>
  </property>
</Properties>
</file>